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AB26" w14:textId="07384340" w:rsidR="00343492" w:rsidRPr="00956555" w:rsidRDefault="00467568" w:rsidP="00343492">
      <w:pPr>
        <w:rPr>
          <w:b/>
          <w:bCs/>
          <w:sz w:val="28"/>
          <w:szCs w:val="28"/>
        </w:rPr>
      </w:pPr>
      <w:proofErr w:type="spellStart"/>
      <w:r w:rsidRPr="00956555">
        <w:rPr>
          <w:b/>
          <w:bCs/>
          <w:sz w:val="28"/>
          <w:szCs w:val="28"/>
        </w:rPr>
        <w:t>Filmzone</w:t>
      </w:r>
      <w:proofErr w:type="spellEnd"/>
      <w:r w:rsidRPr="00956555">
        <w:rPr>
          <w:b/>
          <w:bCs/>
          <w:sz w:val="28"/>
          <w:szCs w:val="28"/>
        </w:rPr>
        <w:t xml:space="preserve"> Ticket Purchases </w:t>
      </w:r>
      <w:r w:rsidR="00343492" w:rsidRPr="00956555">
        <w:rPr>
          <w:b/>
          <w:bCs/>
          <w:sz w:val="28"/>
          <w:szCs w:val="28"/>
        </w:rPr>
        <w:t xml:space="preserve">Terms and Conditions </w:t>
      </w:r>
    </w:p>
    <w:p w14:paraId="158380FD" w14:textId="4B3BBD5F" w:rsidR="00343492" w:rsidRPr="00343492" w:rsidRDefault="00343492" w:rsidP="00343492">
      <w:r w:rsidRPr="00343492">
        <w:rPr>
          <w:b/>
          <w:bCs/>
        </w:rPr>
        <w:t>1. Introduction</w:t>
      </w:r>
      <w:r w:rsidRPr="00343492">
        <w:br/>
        <w:t xml:space="preserve">These Terms and Conditions (“Terms”) govern the purchase and use of tickets for </w:t>
      </w:r>
      <w:proofErr w:type="spellStart"/>
      <w:r>
        <w:t>Filmzone</w:t>
      </w:r>
      <w:proofErr w:type="spellEnd"/>
      <w:r>
        <w:t xml:space="preserve"> 2026 taking place at Calverley Grounds, Tunbridge Wells.</w:t>
      </w:r>
      <w:r w:rsidRPr="00343492">
        <w:t xml:space="preserve"> By purchasing a ticket, you agree to comply with these Terms.</w:t>
      </w:r>
    </w:p>
    <w:p w14:paraId="70F81584" w14:textId="77777777" w:rsidR="00343492" w:rsidRPr="00343492" w:rsidRDefault="00343492" w:rsidP="00343492">
      <w:r w:rsidRPr="00343492">
        <w:rPr>
          <w:b/>
          <w:bCs/>
        </w:rPr>
        <w:t>2. Ticket Purchase and Entry</w:t>
      </w:r>
    </w:p>
    <w:p w14:paraId="785E5E36" w14:textId="31AEA088" w:rsidR="00343492" w:rsidRPr="00343492" w:rsidRDefault="00343492" w:rsidP="00343492">
      <w:pPr>
        <w:numPr>
          <w:ilvl w:val="0"/>
          <w:numId w:val="1"/>
        </w:numPr>
      </w:pPr>
      <w:r w:rsidRPr="00343492">
        <w:t xml:space="preserve">All tickets must be purchased through </w:t>
      </w:r>
      <w:r>
        <w:t xml:space="preserve">the Trinity Theatre Box Office (Online, phone or in person at the theatre or subject to availability during </w:t>
      </w:r>
      <w:proofErr w:type="spellStart"/>
      <w:r>
        <w:t>Filmzone</w:t>
      </w:r>
      <w:proofErr w:type="spellEnd"/>
      <w:r>
        <w:t xml:space="preserve"> at Calverley Grounds)</w:t>
      </w:r>
      <w:r w:rsidRPr="00343492">
        <w:t>.</w:t>
      </w:r>
    </w:p>
    <w:p w14:paraId="57514829" w14:textId="77777777" w:rsidR="00343492" w:rsidRPr="00343492" w:rsidRDefault="00343492" w:rsidP="00343492">
      <w:pPr>
        <w:numPr>
          <w:ilvl w:val="0"/>
          <w:numId w:val="1"/>
        </w:numPr>
      </w:pPr>
      <w:r w:rsidRPr="00343492">
        <w:t>Tickets are non-transferable and non-refundable, except where required by law or as stated in these Terms.</w:t>
      </w:r>
    </w:p>
    <w:p w14:paraId="644A2130" w14:textId="1AE56842" w:rsidR="00343492" w:rsidRPr="00343492" w:rsidRDefault="00343492" w:rsidP="00343492">
      <w:pPr>
        <w:numPr>
          <w:ilvl w:val="0"/>
          <w:numId w:val="1"/>
        </w:numPr>
      </w:pPr>
      <w:r w:rsidRPr="00343492">
        <w:t xml:space="preserve">You </w:t>
      </w:r>
      <w:r>
        <w:t>will</w:t>
      </w:r>
      <w:r w:rsidRPr="00343492">
        <w:t xml:space="preserve"> be required to present a valid ticket (digital or printed) for entry</w:t>
      </w:r>
      <w:r>
        <w:t xml:space="preserve"> upon which you will be provided with a wristband to confirm access to the site for the duration of the film. Removal or loss of the wristband may result in you being asked to leave the grounds.</w:t>
      </w:r>
    </w:p>
    <w:p w14:paraId="048F2694" w14:textId="77777777" w:rsidR="00343492" w:rsidRPr="00343492" w:rsidRDefault="00343492" w:rsidP="00343492">
      <w:r w:rsidRPr="00343492">
        <w:rPr>
          <w:b/>
          <w:bCs/>
        </w:rPr>
        <w:t>3. Event Changes and Cancellations</w:t>
      </w:r>
    </w:p>
    <w:p w14:paraId="4A2D1B52" w14:textId="3D80342E" w:rsidR="00343492" w:rsidRPr="00343492" w:rsidRDefault="00343492" w:rsidP="00343492">
      <w:pPr>
        <w:numPr>
          <w:ilvl w:val="0"/>
          <w:numId w:val="2"/>
        </w:numPr>
      </w:pPr>
      <w:r w:rsidRPr="00343492">
        <w:t xml:space="preserve">The Event will proceed in most weather conditions; however, severe weather may result in </w:t>
      </w:r>
      <w:r>
        <w:t xml:space="preserve">minor </w:t>
      </w:r>
      <w:r w:rsidRPr="00343492">
        <w:t>delays or cancellation.</w:t>
      </w:r>
    </w:p>
    <w:p w14:paraId="191C2917" w14:textId="1B55B3BE" w:rsidR="00343492" w:rsidRPr="00343492" w:rsidRDefault="00343492" w:rsidP="00343492">
      <w:pPr>
        <w:numPr>
          <w:ilvl w:val="0"/>
          <w:numId w:val="2"/>
        </w:numPr>
      </w:pPr>
      <w:r w:rsidRPr="00343492">
        <w:t xml:space="preserve">In the event of cancellation, ticket holders </w:t>
      </w:r>
      <w:r>
        <w:t>will be offered tickets to a different screening, a credit or a full refund</w:t>
      </w:r>
      <w:r w:rsidRPr="00343492">
        <w:t>.</w:t>
      </w:r>
    </w:p>
    <w:p w14:paraId="02C7AE45" w14:textId="1B26E005" w:rsidR="00343492" w:rsidRPr="00ED336D" w:rsidRDefault="00343492" w:rsidP="00343492">
      <w:pPr>
        <w:numPr>
          <w:ilvl w:val="0"/>
          <w:numId w:val="2"/>
        </w:numPr>
      </w:pPr>
      <w:r w:rsidRPr="00ED336D">
        <w:t>The organiser reserves the right to amend the Event schedule at any time due to unforeseen circumstances.</w:t>
      </w:r>
    </w:p>
    <w:p w14:paraId="12361C2E" w14:textId="77777777" w:rsidR="00343492" w:rsidRPr="00343492" w:rsidRDefault="00343492" w:rsidP="00343492">
      <w:r w:rsidRPr="00343492">
        <w:rPr>
          <w:b/>
          <w:bCs/>
        </w:rPr>
        <w:t>4. Venue Rules and Conduct</w:t>
      </w:r>
    </w:p>
    <w:p w14:paraId="40E3DAD1" w14:textId="0E95488F" w:rsidR="00343492" w:rsidRDefault="00343492" w:rsidP="00343492">
      <w:pPr>
        <w:numPr>
          <w:ilvl w:val="0"/>
          <w:numId w:val="3"/>
        </w:numPr>
      </w:pPr>
      <w:r w:rsidRPr="00343492">
        <w:t>Attendees must follow all instructions from event staff and security personnel</w:t>
      </w:r>
      <w:r w:rsidR="00FC6307">
        <w:t xml:space="preserve"> including seating layout</w:t>
      </w:r>
      <w:r w:rsidRPr="00343492">
        <w:t>.</w:t>
      </w:r>
    </w:p>
    <w:p w14:paraId="17620663" w14:textId="272E7CE6" w:rsidR="00570031" w:rsidRPr="00343492" w:rsidRDefault="00FC6307" w:rsidP="00343492">
      <w:pPr>
        <w:numPr>
          <w:ilvl w:val="0"/>
          <w:numId w:val="3"/>
        </w:numPr>
      </w:pPr>
      <w:r>
        <w:t>Deck Chairs are reserved for dedicated deck chair ticket holders.</w:t>
      </w:r>
    </w:p>
    <w:p w14:paraId="004E500F" w14:textId="66A9EFF4" w:rsidR="00343492" w:rsidRPr="00343492" w:rsidRDefault="00343492" w:rsidP="00343492">
      <w:pPr>
        <w:numPr>
          <w:ilvl w:val="0"/>
          <w:numId w:val="3"/>
        </w:numPr>
      </w:pPr>
      <w:r w:rsidRPr="00343492">
        <w:t xml:space="preserve">Disruptive, unsafe, or illegal behaviour may result in removal from the </w:t>
      </w:r>
      <w:r>
        <w:t>grounds</w:t>
      </w:r>
      <w:r w:rsidRPr="00343492">
        <w:t xml:space="preserve"> without refund.</w:t>
      </w:r>
    </w:p>
    <w:p w14:paraId="71126310" w14:textId="42DA60EC" w:rsidR="00467568" w:rsidRPr="007B42D5" w:rsidRDefault="00467568" w:rsidP="00467568">
      <w:pPr>
        <w:numPr>
          <w:ilvl w:val="0"/>
          <w:numId w:val="3"/>
        </w:numPr>
      </w:pPr>
      <w:r w:rsidRPr="007B42D5">
        <w:t>Attendees are welcome to bring fold out chairs, blankets</w:t>
      </w:r>
      <w:r w:rsidR="00C27A73" w:rsidRPr="007B42D5">
        <w:t xml:space="preserve">, cushions </w:t>
      </w:r>
      <w:r w:rsidR="009E5D03" w:rsidRPr="007B42D5">
        <w:t>etc to improve their experience</w:t>
      </w:r>
      <w:r w:rsidR="001E693E" w:rsidRPr="007B42D5">
        <w:t>,</w:t>
      </w:r>
      <w:r w:rsidR="009E5D03" w:rsidRPr="007B42D5">
        <w:t xml:space="preserve"> however any structures or equipment (e.g. tents, parasols) that has the potential to block sight lines of </w:t>
      </w:r>
      <w:r w:rsidR="002118AD" w:rsidRPr="007B42D5">
        <w:t xml:space="preserve">other patrons may not be allowed and event staff are entitled to decline use of such equipment. Final say on the potential to block sight lines </w:t>
      </w:r>
      <w:r w:rsidR="00D013FC" w:rsidRPr="007B42D5">
        <w:t>will remain exclusively with event staff.</w:t>
      </w:r>
    </w:p>
    <w:p w14:paraId="5761F18A" w14:textId="77777777" w:rsidR="00343492" w:rsidRDefault="00343492" w:rsidP="00343492">
      <w:pPr>
        <w:numPr>
          <w:ilvl w:val="0"/>
          <w:numId w:val="3"/>
        </w:numPr>
      </w:pPr>
      <w:r w:rsidRPr="00343492">
        <w:t>The organiser reserves the right to refuse entry or eject any person deemed to be a risk to safety or enjoyment of others.</w:t>
      </w:r>
    </w:p>
    <w:p w14:paraId="637C2DC6" w14:textId="77777777" w:rsidR="00343492" w:rsidRPr="00343492" w:rsidRDefault="00343492" w:rsidP="00343492">
      <w:r w:rsidRPr="00343492">
        <w:rPr>
          <w:b/>
          <w:bCs/>
        </w:rPr>
        <w:t>5. Health and Safety</w:t>
      </w:r>
    </w:p>
    <w:p w14:paraId="2DF4E9B6" w14:textId="77777777" w:rsidR="00343492" w:rsidRPr="00343492" w:rsidRDefault="00343492" w:rsidP="00343492">
      <w:pPr>
        <w:numPr>
          <w:ilvl w:val="0"/>
          <w:numId w:val="4"/>
        </w:numPr>
      </w:pPr>
      <w:r w:rsidRPr="00343492">
        <w:t>Attendees are responsible for their own safety and personal belongings.</w:t>
      </w:r>
    </w:p>
    <w:p w14:paraId="27B6AA5C" w14:textId="4775D97F" w:rsidR="00343492" w:rsidRPr="00343492" w:rsidRDefault="00343492" w:rsidP="00343492">
      <w:pPr>
        <w:numPr>
          <w:ilvl w:val="0"/>
          <w:numId w:val="4"/>
        </w:numPr>
      </w:pPr>
      <w:r w:rsidRPr="00343492">
        <w:t xml:space="preserve">Appropriate clothing </w:t>
      </w:r>
      <w:r w:rsidR="003C2AC0">
        <w:t>and rain protection is</w:t>
      </w:r>
      <w:r w:rsidRPr="00343492">
        <w:t xml:space="preserve"> recommended.</w:t>
      </w:r>
    </w:p>
    <w:p w14:paraId="25B24A97" w14:textId="77777777" w:rsidR="00343492" w:rsidRPr="00343492" w:rsidRDefault="00343492" w:rsidP="00343492">
      <w:pPr>
        <w:numPr>
          <w:ilvl w:val="0"/>
          <w:numId w:val="4"/>
        </w:numPr>
      </w:pPr>
      <w:r w:rsidRPr="00343492">
        <w:t>Open flames, fireworks, and hazardous items are strictly prohibited.</w:t>
      </w:r>
    </w:p>
    <w:p w14:paraId="43E43B0D" w14:textId="77777777" w:rsidR="00343492" w:rsidRPr="00343492" w:rsidRDefault="00343492" w:rsidP="00343492">
      <w:pPr>
        <w:numPr>
          <w:ilvl w:val="0"/>
          <w:numId w:val="4"/>
        </w:numPr>
      </w:pPr>
      <w:r w:rsidRPr="00343492">
        <w:lastRenderedPageBreak/>
        <w:t>In case of emergency, attendees must follow official instructions.</w:t>
      </w:r>
    </w:p>
    <w:p w14:paraId="25BA4468" w14:textId="77777777" w:rsidR="00343492" w:rsidRPr="00343492" w:rsidRDefault="00343492" w:rsidP="00343492">
      <w:r w:rsidRPr="00343492">
        <w:rPr>
          <w:b/>
          <w:bCs/>
        </w:rPr>
        <w:t>6. Food and Drink</w:t>
      </w:r>
    </w:p>
    <w:p w14:paraId="75DF05B9" w14:textId="1AE4DDD0" w:rsidR="00343492" w:rsidRPr="00C3145D" w:rsidRDefault="00343492" w:rsidP="00343492">
      <w:pPr>
        <w:numPr>
          <w:ilvl w:val="0"/>
          <w:numId w:val="5"/>
        </w:numPr>
      </w:pPr>
      <w:r w:rsidRPr="00343492">
        <w:t xml:space="preserve">Outside food and beverages </w:t>
      </w:r>
      <w:r>
        <w:t>are</w:t>
      </w:r>
      <w:r w:rsidRPr="00343492">
        <w:t xml:space="preserve"> permitted</w:t>
      </w:r>
      <w:r>
        <w:t xml:space="preserve"> to be brought in by customers or to be delivered to site (deliveries e.g. Deliveroo will be directed to the welcome gazebo by the </w:t>
      </w:r>
      <w:r w:rsidRPr="00C3145D">
        <w:t>entrance to the grounds).</w:t>
      </w:r>
    </w:p>
    <w:p w14:paraId="07EB700A" w14:textId="4E336FAB" w:rsidR="00343492" w:rsidRPr="00C3145D" w:rsidRDefault="00343492" w:rsidP="00343492">
      <w:pPr>
        <w:numPr>
          <w:ilvl w:val="0"/>
          <w:numId w:val="5"/>
        </w:numPr>
      </w:pPr>
      <w:r w:rsidRPr="00C3145D">
        <w:t>The organiser reserve the right to restrict alcohol consumption if deemed appropriate to support licensing objectives and guidelines.</w:t>
      </w:r>
    </w:p>
    <w:p w14:paraId="61342B7B" w14:textId="2D01018F" w:rsidR="00343492" w:rsidRPr="00343492" w:rsidRDefault="00343492" w:rsidP="00343492">
      <w:pPr>
        <w:numPr>
          <w:ilvl w:val="0"/>
          <w:numId w:val="5"/>
        </w:numPr>
      </w:pPr>
      <w:r>
        <w:t>ID may be requested to purchase alcohol on site.</w:t>
      </w:r>
    </w:p>
    <w:p w14:paraId="6E35DD69" w14:textId="77777777" w:rsidR="00343492" w:rsidRPr="00A22FD4" w:rsidRDefault="00343492" w:rsidP="00343492">
      <w:pPr>
        <w:numPr>
          <w:ilvl w:val="0"/>
          <w:numId w:val="5"/>
        </w:numPr>
      </w:pPr>
      <w:r w:rsidRPr="00A22FD4">
        <w:t>The organiser reserves the right to inspect bags on entry.</w:t>
      </w:r>
    </w:p>
    <w:p w14:paraId="237C04AD" w14:textId="77777777" w:rsidR="00343492" w:rsidRPr="00343492" w:rsidRDefault="00343492" w:rsidP="00343492">
      <w:r w:rsidRPr="00343492">
        <w:rPr>
          <w:b/>
          <w:bCs/>
        </w:rPr>
        <w:t>7. Photography and Recording</w:t>
      </w:r>
    </w:p>
    <w:p w14:paraId="67CC1A51" w14:textId="41AF5226" w:rsidR="00343492" w:rsidRPr="00DD6426" w:rsidRDefault="00343492" w:rsidP="00343492">
      <w:pPr>
        <w:numPr>
          <w:ilvl w:val="0"/>
          <w:numId w:val="6"/>
        </w:numPr>
      </w:pPr>
      <w:r w:rsidRPr="00343492">
        <w:t xml:space="preserve">By </w:t>
      </w:r>
      <w:r w:rsidRPr="00DD6426">
        <w:t>attending the Event, you consent to being photographed or recorded for promotional purposes.</w:t>
      </w:r>
      <w:r w:rsidR="00467568" w:rsidRPr="00DD6426">
        <w:t xml:space="preserve"> </w:t>
      </w:r>
      <w:r w:rsidR="00A25E67" w:rsidRPr="00DD6426">
        <w:t xml:space="preserve">If you prefer to not be photographed, </w:t>
      </w:r>
      <w:r w:rsidR="00DD6426" w:rsidRPr="00DD6426">
        <w:t>please indicate this to a member of the event staff team on the day</w:t>
      </w:r>
      <w:r w:rsidR="00AF1C00" w:rsidRPr="00DD6426">
        <w:t>.</w:t>
      </w:r>
    </w:p>
    <w:p w14:paraId="1C1A7B7B" w14:textId="77777777" w:rsidR="00343492" w:rsidRDefault="00343492" w:rsidP="00343492">
      <w:pPr>
        <w:numPr>
          <w:ilvl w:val="0"/>
          <w:numId w:val="6"/>
        </w:numPr>
      </w:pPr>
      <w:r w:rsidRPr="00343492">
        <w:t>Personal photography is allowed unless otherwise stated, but professional equipment may be restricted.</w:t>
      </w:r>
    </w:p>
    <w:p w14:paraId="1A422279" w14:textId="0DBE5BFF" w:rsidR="00FF785A" w:rsidRPr="00127CEF" w:rsidRDefault="00633248" w:rsidP="00343492">
      <w:pPr>
        <w:numPr>
          <w:ilvl w:val="0"/>
          <w:numId w:val="6"/>
        </w:numPr>
      </w:pPr>
      <w:r w:rsidRPr="00127CEF">
        <w:t xml:space="preserve">To comply with copyright, no filming of the </w:t>
      </w:r>
      <w:r w:rsidR="00127CEF" w:rsidRPr="00127CEF">
        <w:t>film is allowed.</w:t>
      </w:r>
    </w:p>
    <w:p w14:paraId="3EFFE04C" w14:textId="77777777" w:rsidR="00343492" w:rsidRPr="00343492" w:rsidRDefault="00343492" w:rsidP="00343492">
      <w:r w:rsidRPr="00343492">
        <w:rPr>
          <w:b/>
          <w:bCs/>
        </w:rPr>
        <w:t>8. Accessibility</w:t>
      </w:r>
    </w:p>
    <w:p w14:paraId="794C8970" w14:textId="77777777" w:rsidR="00343492" w:rsidRPr="00343492" w:rsidRDefault="00343492" w:rsidP="00343492">
      <w:pPr>
        <w:numPr>
          <w:ilvl w:val="0"/>
          <w:numId w:val="7"/>
        </w:numPr>
      </w:pPr>
      <w:r w:rsidRPr="00343492">
        <w:t>The organiser will make reasonable efforts to accommodate accessibility needs.</w:t>
      </w:r>
    </w:p>
    <w:p w14:paraId="084198FC" w14:textId="77777777" w:rsidR="00343492" w:rsidRPr="00343492" w:rsidRDefault="00343492" w:rsidP="00343492">
      <w:pPr>
        <w:numPr>
          <w:ilvl w:val="0"/>
          <w:numId w:val="7"/>
        </w:numPr>
      </w:pPr>
      <w:r w:rsidRPr="00343492">
        <w:t>Attendees requiring assistance are encouraged to contact the organiser in advance.</w:t>
      </w:r>
    </w:p>
    <w:p w14:paraId="5796A26F" w14:textId="77777777" w:rsidR="00343492" w:rsidRPr="00343492" w:rsidRDefault="00343492" w:rsidP="00343492">
      <w:r w:rsidRPr="00343492">
        <w:rPr>
          <w:b/>
          <w:bCs/>
        </w:rPr>
        <w:t>9. Liability</w:t>
      </w:r>
    </w:p>
    <w:p w14:paraId="48E26094" w14:textId="77777777" w:rsidR="00343492" w:rsidRPr="00343492" w:rsidRDefault="00343492" w:rsidP="00343492">
      <w:pPr>
        <w:numPr>
          <w:ilvl w:val="0"/>
          <w:numId w:val="8"/>
        </w:numPr>
      </w:pPr>
      <w:r w:rsidRPr="00343492">
        <w:t>To the fullest extent permitted by law, the organiser shall not be liable for any loss, injury, or damage sustained at the Event, except where caused by negligence.</w:t>
      </w:r>
    </w:p>
    <w:p w14:paraId="2F9FE8F4" w14:textId="77777777" w:rsidR="00343492" w:rsidRPr="00343492" w:rsidRDefault="00343492" w:rsidP="00343492">
      <w:pPr>
        <w:numPr>
          <w:ilvl w:val="0"/>
          <w:numId w:val="8"/>
        </w:numPr>
      </w:pPr>
      <w:r w:rsidRPr="00343492">
        <w:t>Attendees assume all risks associated with attending an outdoor event.</w:t>
      </w:r>
    </w:p>
    <w:p w14:paraId="24B8B4A8" w14:textId="77777777" w:rsidR="00343492" w:rsidRPr="00956555" w:rsidRDefault="00343492" w:rsidP="00343492">
      <w:r w:rsidRPr="00956555">
        <w:rPr>
          <w:b/>
          <w:bCs/>
        </w:rPr>
        <w:t>10. Data Protection</w:t>
      </w:r>
    </w:p>
    <w:p w14:paraId="5CF7469B" w14:textId="6AA38E6C" w:rsidR="00343492" w:rsidRPr="00956555" w:rsidRDefault="00343492" w:rsidP="00343492">
      <w:pPr>
        <w:numPr>
          <w:ilvl w:val="0"/>
          <w:numId w:val="9"/>
        </w:numPr>
      </w:pPr>
      <w:r w:rsidRPr="00956555">
        <w:t xml:space="preserve">Personal information collected during ticket purchase will be handled in accordance with </w:t>
      </w:r>
      <w:r w:rsidR="00956555" w:rsidRPr="00956555">
        <w:t>UK</w:t>
      </w:r>
      <w:r w:rsidRPr="00956555">
        <w:t xml:space="preserve"> data protection laws and the </w:t>
      </w:r>
      <w:r w:rsidR="00956555" w:rsidRPr="00956555">
        <w:t>Trinity’s</w:t>
      </w:r>
      <w:r w:rsidRPr="00956555">
        <w:t xml:space="preserve"> privacy policy.</w:t>
      </w:r>
    </w:p>
    <w:p w14:paraId="155C7D48" w14:textId="77777777" w:rsidR="00343492" w:rsidRPr="00343492" w:rsidRDefault="00343492" w:rsidP="00343492">
      <w:r w:rsidRPr="00343492">
        <w:rPr>
          <w:b/>
          <w:bCs/>
        </w:rPr>
        <w:t>11. Governing Law</w:t>
      </w:r>
    </w:p>
    <w:p w14:paraId="183EE5E3" w14:textId="6585E9B8" w:rsidR="00343492" w:rsidRPr="00343492" w:rsidRDefault="00343492" w:rsidP="00343492">
      <w:pPr>
        <w:numPr>
          <w:ilvl w:val="0"/>
          <w:numId w:val="10"/>
        </w:numPr>
      </w:pPr>
      <w:r w:rsidRPr="00343492">
        <w:t xml:space="preserve">These Terms shall be governed by and construed in accordance with </w:t>
      </w:r>
      <w:r>
        <w:t>English</w:t>
      </w:r>
      <w:r w:rsidRPr="00343492">
        <w:t xml:space="preserve"> law.</w:t>
      </w:r>
    </w:p>
    <w:p w14:paraId="557F1DCA" w14:textId="77777777" w:rsidR="00956555" w:rsidRDefault="00343492" w:rsidP="00956555">
      <w:pPr>
        <w:rPr>
          <w:b/>
          <w:bCs/>
        </w:rPr>
      </w:pPr>
      <w:r w:rsidRPr="00956555">
        <w:rPr>
          <w:b/>
          <w:bCs/>
        </w:rPr>
        <w:t>12. Contact Information</w:t>
      </w:r>
    </w:p>
    <w:p w14:paraId="4005E7D1" w14:textId="73BFFDB1" w:rsidR="00343492" w:rsidRPr="00343492" w:rsidRDefault="00343492" w:rsidP="00956555">
      <w:pPr>
        <w:pStyle w:val="ListParagraph"/>
        <w:numPr>
          <w:ilvl w:val="0"/>
          <w:numId w:val="10"/>
        </w:numPr>
      </w:pPr>
      <w:r w:rsidRPr="00343492">
        <w:t xml:space="preserve">For any questions or concerns regarding these Terms, please contact the </w:t>
      </w:r>
      <w:r>
        <w:t>Trinity Theatre Box Office.</w:t>
      </w:r>
    </w:p>
    <w:p w14:paraId="3D9B192A" w14:textId="77777777" w:rsidR="00343492" w:rsidRPr="00343492" w:rsidRDefault="007A462B" w:rsidP="00343492">
      <w:r>
        <w:pict w14:anchorId="6EB0F075">
          <v:rect id="_x0000_i1025" style="width:0;height:1.5pt" o:hralign="center" o:hrstd="t" o:hr="t" fillcolor="#a0a0a0" stroked="f"/>
        </w:pict>
      </w:r>
    </w:p>
    <w:p w14:paraId="02212ABE" w14:textId="77777777" w:rsidR="00343492" w:rsidRPr="00343492" w:rsidRDefault="00343492" w:rsidP="00343492">
      <w:r w:rsidRPr="00343492">
        <w:rPr>
          <w:i/>
          <w:iCs/>
        </w:rPr>
        <w:t>By purchasing a ticket, you acknowledge that you have read, understood, and agree to these Terms and Conditions.</w:t>
      </w:r>
    </w:p>
    <w:p w14:paraId="1F2AE51E" w14:textId="77777777" w:rsidR="00597002" w:rsidRDefault="00597002"/>
    <w:sectPr w:rsidR="00597002" w:rsidSect="00127CEF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78E"/>
    <w:multiLevelType w:val="multilevel"/>
    <w:tmpl w:val="DA3E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96C15"/>
    <w:multiLevelType w:val="multilevel"/>
    <w:tmpl w:val="4C6A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A2FEF"/>
    <w:multiLevelType w:val="multilevel"/>
    <w:tmpl w:val="3C2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D138B"/>
    <w:multiLevelType w:val="multilevel"/>
    <w:tmpl w:val="FE8A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E2DE5"/>
    <w:multiLevelType w:val="multilevel"/>
    <w:tmpl w:val="CEFC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F3A25"/>
    <w:multiLevelType w:val="multilevel"/>
    <w:tmpl w:val="DE1A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72C7E"/>
    <w:multiLevelType w:val="multilevel"/>
    <w:tmpl w:val="2F7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916E7"/>
    <w:multiLevelType w:val="multilevel"/>
    <w:tmpl w:val="8EFA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0680E"/>
    <w:multiLevelType w:val="multilevel"/>
    <w:tmpl w:val="595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F4C14"/>
    <w:multiLevelType w:val="multilevel"/>
    <w:tmpl w:val="E11E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618692">
    <w:abstractNumId w:val="8"/>
  </w:num>
  <w:num w:numId="2" w16cid:durableId="949627326">
    <w:abstractNumId w:val="4"/>
  </w:num>
  <w:num w:numId="3" w16cid:durableId="1642881914">
    <w:abstractNumId w:val="2"/>
  </w:num>
  <w:num w:numId="4" w16cid:durableId="943730944">
    <w:abstractNumId w:val="0"/>
  </w:num>
  <w:num w:numId="5" w16cid:durableId="1285236810">
    <w:abstractNumId w:val="1"/>
  </w:num>
  <w:num w:numId="6" w16cid:durableId="1543400867">
    <w:abstractNumId w:val="7"/>
  </w:num>
  <w:num w:numId="7" w16cid:durableId="979918790">
    <w:abstractNumId w:val="3"/>
  </w:num>
  <w:num w:numId="8" w16cid:durableId="1243565203">
    <w:abstractNumId w:val="9"/>
  </w:num>
  <w:num w:numId="9" w16cid:durableId="1037660062">
    <w:abstractNumId w:val="5"/>
  </w:num>
  <w:num w:numId="10" w16cid:durableId="208418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92"/>
    <w:rsid w:val="000210AB"/>
    <w:rsid w:val="0006621A"/>
    <w:rsid w:val="00127CEF"/>
    <w:rsid w:val="001E693E"/>
    <w:rsid w:val="002118AD"/>
    <w:rsid w:val="00265220"/>
    <w:rsid w:val="00343492"/>
    <w:rsid w:val="003C2AC0"/>
    <w:rsid w:val="003E3EFC"/>
    <w:rsid w:val="003E5D7E"/>
    <w:rsid w:val="00467568"/>
    <w:rsid w:val="00570031"/>
    <w:rsid w:val="00597002"/>
    <w:rsid w:val="00633248"/>
    <w:rsid w:val="006D28B4"/>
    <w:rsid w:val="007B42D5"/>
    <w:rsid w:val="008F5285"/>
    <w:rsid w:val="00956555"/>
    <w:rsid w:val="009E5D03"/>
    <w:rsid w:val="00A22FD4"/>
    <w:rsid w:val="00A25E67"/>
    <w:rsid w:val="00AF1C00"/>
    <w:rsid w:val="00C27A73"/>
    <w:rsid w:val="00C3145D"/>
    <w:rsid w:val="00CB2787"/>
    <w:rsid w:val="00D013FC"/>
    <w:rsid w:val="00D325C4"/>
    <w:rsid w:val="00DD6426"/>
    <w:rsid w:val="00ED336D"/>
    <w:rsid w:val="00FC6307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3CC6"/>
  <w15:chartTrackingRefBased/>
  <w15:docId w15:val="{2D7B11B7-53EB-48E7-9CA4-A6AE538A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49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6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5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6fb606-a0ea-4c6c-9355-ed08b919a290" xsi:nil="true"/>
    <lcf76f155ced4ddcb4097134ff3c332f xmlns="a127f6f0-1d08-447b-b7a9-48d4aa2673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95789A3FD554F950D11F8F7EA88CF" ma:contentTypeVersion="22" ma:contentTypeDescription="Create a new document." ma:contentTypeScope="" ma:versionID="222e1d56d9e38814a45f8d5cdc7eb3e2">
  <xsd:schema xmlns:xsd="http://www.w3.org/2001/XMLSchema" xmlns:xs="http://www.w3.org/2001/XMLSchema" xmlns:p="http://schemas.microsoft.com/office/2006/metadata/properties" xmlns:ns2="a127f6f0-1d08-447b-b7a9-48d4aa2673c9" xmlns:ns3="996fb606-a0ea-4c6c-9355-ed08b919a290" targetNamespace="http://schemas.microsoft.com/office/2006/metadata/properties" ma:root="true" ma:fieldsID="fc7477921ca8e7781e964dec49e18661" ns2:_="" ns3:_="">
    <xsd:import namespace="a127f6f0-1d08-447b-b7a9-48d4aa2673c9"/>
    <xsd:import namespace="996fb606-a0ea-4c6c-9355-ed08b919a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f6f0-1d08-447b-b7a9-48d4aa26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2945ccb-bb17-4e08-ae21-ad058fbfc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fb606-a0ea-4c6c-9355-ed08b919a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4e7ed9-a1c2-45ec-94b6-b408ce203bcf}" ma:internalName="TaxCatchAll" ma:showField="CatchAllData" ma:web="996fb606-a0ea-4c6c-9355-ed08b919a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79959-4E67-4B67-8031-F6191DC70FB7}">
  <ds:schemaRefs>
    <ds:schemaRef ds:uri="http://schemas.microsoft.com/office/2006/metadata/properties"/>
    <ds:schemaRef ds:uri="http://schemas.microsoft.com/office/infopath/2007/PartnerControls"/>
    <ds:schemaRef ds:uri="996fb606-a0ea-4c6c-9355-ed08b919a290"/>
    <ds:schemaRef ds:uri="a127f6f0-1d08-447b-b7a9-48d4aa2673c9"/>
  </ds:schemaRefs>
</ds:datastoreItem>
</file>

<file path=customXml/itemProps2.xml><?xml version="1.0" encoding="utf-8"?>
<ds:datastoreItem xmlns:ds="http://schemas.openxmlformats.org/officeDocument/2006/customXml" ds:itemID="{19FA66E4-023E-40A0-8F08-92B386EAC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5C20D-0BB9-4CA3-8F97-1A9B5391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7f6f0-1d08-447b-b7a9-48d4aa2673c9"/>
    <ds:schemaRef ds:uri="996fb606-a0ea-4c6c-9355-ed08b919a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3411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Green - RTW Together</dc:creator>
  <cp:keywords/>
  <dc:description/>
  <cp:lastModifiedBy>Alex Green - RTW Together</cp:lastModifiedBy>
  <cp:revision>26</cp:revision>
  <dcterms:created xsi:type="dcterms:W3CDTF">2026-04-29T15:33:00Z</dcterms:created>
  <dcterms:modified xsi:type="dcterms:W3CDTF">2026-05-11T14:06:00Z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0x0101009BE95789A3FD554F950D11F8F7EA88CF</vt:lpwstr>
  </property>
  <property fmtid="{D5CDD505-2E9C-101B-9397-08002B2CF9AE}" pid="3" name="MediaServiceImageTags">
    <vt:lpwstr/>
  </property>
</Properties>
</file>